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80" w:rsidRPr="000F4C4C" w:rsidRDefault="00D22C80" w:rsidP="000F4C4C">
      <w:pPr>
        <w:spacing w:after="0" w:line="240" w:lineRule="auto"/>
        <w:ind w:left="5760" w:right="340"/>
        <w:rPr>
          <w:rFonts w:ascii="Helvetica" w:eastAsia="Calibri" w:hAnsi="Helvetica" w:cs="Arial Unicode MS"/>
          <w:bCs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0F4C4C">
        <w:rPr>
          <w:rFonts w:ascii="Helvetica" w:eastAsia="Calibri" w:hAnsi="Helvetica" w:cs="Arial Unicode MS"/>
          <w:bCs/>
          <w:color w:val="000000"/>
          <w:sz w:val="24"/>
          <w:szCs w:val="24"/>
          <w:lang w:val="ru-RU"/>
        </w:rPr>
        <w:t>Додаток</w:t>
      </w:r>
      <w:proofErr w:type="spellEnd"/>
      <w:r w:rsidRPr="000F4C4C">
        <w:rPr>
          <w:rFonts w:ascii="Helvetica" w:eastAsia="Calibri" w:hAnsi="Helvetica" w:cs="Arial Unicode MS"/>
          <w:bCs/>
          <w:color w:val="000000"/>
          <w:sz w:val="24"/>
          <w:szCs w:val="24"/>
          <w:lang w:val="ru-RU"/>
        </w:rPr>
        <w:t xml:space="preserve"> 2 до </w:t>
      </w:r>
      <w:proofErr w:type="spellStart"/>
      <w:r w:rsidRPr="000F4C4C">
        <w:rPr>
          <w:rFonts w:ascii="Helvetica" w:eastAsia="Calibri" w:hAnsi="Helvetica" w:cs="Arial Unicode MS"/>
          <w:bCs/>
          <w:color w:val="000000"/>
          <w:sz w:val="24"/>
          <w:szCs w:val="24"/>
          <w:lang w:val="ru-RU"/>
        </w:rPr>
        <w:t>Програми</w:t>
      </w:r>
      <w:proofErr w:type="spellEnd"/>
    </w:p>
    <w:p w:rsidR="00D22C80" w:rsidRPr="00D22C80" w:rsidRDefault="00D22C80" w:rsidP="00D22C80">
      <w:pPr>
        <w:spacing w:after="0" w:line="240" w:lineRule="auto"/>
        <w:ind w:left="5760" w:right="340" w:firstLine="476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Звіт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про </w:t>
      </w: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аналіз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відповідності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проєкту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</w:p>
    <w:p w:rsidR="00D22C80" w:rsidRPr="00D22C80" w:rsidRDefault="00D22C80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законодавству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та </w:t>
      </w: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можливості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його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реалізації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</w:p>
    <w:p w:rsidR="00D22C80" w:rsidRPr="00D22C80" w:rsidRDefault="00D22C80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</w:p>
    <w:p w:rsidR="00D22C80" w:rsidRPr="00D22C80" w:rsidRDefault="001A76E1" w:rsidP="00D22C80">
      <w:pPr>
        <w:spacing w:after="0" w:line="240" w:lineRule="auto"/>
        <w:ind w:right="340"/>
        <w:jc w:val="center"/>
        <w:rPr>
          <w:rFonts w:ascii="Helvetica" w:eastAsia="Calibri" w:hAnsi="Helvetica" w:cs="Arial Unicode MS"/>
          <w:color w:val="000000"/>
          <w:sz w:val="16"/>
          <w:szCs w:val="16"/>
          <w:lang w:val="ru-RU"/>
        </w:rPr>
      </w:pPr>
      <w:proofErr w:type="spellStart"/>
      <w:r w:rsidRPr="001A76E1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Світле</w:t>
      </w:r>
      <w:proofErr w:type="spellEnd"/>
      <w:r w:rsidRPr="001A76E1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1A76E1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дитинство</w:t>
      </w:r>
      <w:proofErr w:type="spellEnd"/>
    </w:p>
    <w:p w:rsidR="00D22C80" w:rsidRPr="00D22C80" w:rsidRDefault="00D22C80" w:rsidP="00D22C80">
      <w:pPr>
        <w:spacing w:after="0" w:line="240" w:lineRule="auto"/>
        <w:ind w:right="340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Відповідальний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:</w:t>
      </w:r>
      <w:r w:rsidR="008F624C" w:rsidRPr="008F624C">
        <w:t xml:space="preserve">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Відділ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містобудування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архітектури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та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просторового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розвитку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;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Управління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інфраструктури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та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капітального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будівництва</w:t>
      </w:r>
      <w:proofErr w:type="spellEnd"/>
      <w:r w:rsidR="008F624C" w:rsidRPr="008F62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.</w:t>
      </w:r>
    </w:p>
    <w:p w:rsidR="008F624C" w:rsidRPr="00D22C80" w:rsidRDefault="008F624C" w:rsidP="00D22C80">
      <w:pPr>
        <w:spacing w:after="0" w:line="240" w:lineRule="auto"/>
        <w:ind w:right="340"/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proofErr w:type="spellStart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>Зміст</w:t>
      </w:r>
      <w:proofErr w:type="spellEnd"/>
      <w:r w:rsidRPr="00D22C80"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  <w:t xml:space="preserve"> заходу: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здійснення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аналізу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поданих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проєктів за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змістом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та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можливістю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реалізації</w:t>
      </w:r>
      <w:proofErr w:type="spellEnd"/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b/>
          <w:bCs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1. Включено до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реєстру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поданих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проєктів за № </w:t>
      </w:r>
      <w:r w:rsidR="001A76E1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25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2.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Запропонований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входить до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повноважень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Славутицької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міської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ради та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її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виконавчих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органів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8F624C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так 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(</w:t>
      </w:r>
      <w:proofErr w:type="spellStart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чому</w:t>
      </w:r>
      <w:proofErr w:type="spell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?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)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3.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Запропонований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відповідає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чинному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законодавству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в тому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числі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рішенням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Славутицької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міської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ради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8F624C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так 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(</w:t>
      </w:r>
      <w:proofErr w:type="spellStart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чому</w:t>
      </w:r>
      <w:proofErr w:type="spell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?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)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4.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запропонованого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відбуватиметься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протягом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одного бюджетного року: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8F624C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так 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(</w:t>
      </w:r>
      <w:proofErr w:type="spellStart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чому</w:t>
      </w:r>
      <w:proofErr w:type="spell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?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)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5.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Висновок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стосовно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технічних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можливостей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виконання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запропонованого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завдання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:</w:t>
      </w:r>
    </w:p>
    <w:p w:rsidR="00005A33" w:rsidRPr="00AF17B8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proofErr w:type="spellStart"/>
      <w:r w:rsidRPr="008F624C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позитивний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(але у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виснавку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зазначу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свої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зауваження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та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рекомендації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щодо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технічної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складової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реалізації</w:t>
      </w:r>
      <w:proofErr w:type="spellEnd"/>
      <w:r w:rsidR="00005A33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проекту)</w:t>
      </w:r>
    </w:p>
    <w:p w:rsid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0"/>
          <w:szCs w:val="20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негативний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(</w:t>
      </w:r>
      <w:proofErr w:type="spellStart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чому</w:t>
      </w:r>
      <w:proofErr w:type="spell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?</w:t>
      </w:r>
      <w:r w:rsidRPr="00D22C80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)</w:t>
      </w:r>
    </w:p>
    <w:p w:rsidR="000F4C4C" w:rsidRPr="00D22C80" w:rsidRDefault="000F4C4C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tabs>
          <w:tab w:val="left" w:pos="1276"/>
        </w:tabs>
        <w:suppressAutoHyphens/>
        <w:spacing w:after="0" w:line="240" w:lineRule="auto"/>
        <w:jc w:val="both"/>
        <w:rPr>
          <w:rFonts w:ascii="Helvetica" w:eastAsia="Calibri" w:hAnsi="Helvetica" w:cs="Arial Unicode MS"/>
          <w:noProof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noProof/>
          <w:color w:val="000000"/>
          <w:sz w:val="24"/>
          <w:szCs w:val="24"/>
          <w:lang w:val="ru-RU"/>
        </w:rPr>
        <w:t>6. Проєкт не передбачає виключно розробку проєктно-кошторисної документації:</w:t>
      </w:r>
    </w:p>
    <w:p w:rsidR="00D22C80" w:rsidRPr="00D22C80" w:rsidRDefault="00D22C80" w:rsidP="00D22C80">
      <w:pPr>
        <w:spacing w:after="0" w:line="240" w:lineRule="auto"/>
        <w:ind w:right="340" w:firstLine="360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так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              </w:t>
      </w:r>
    </w:p>
    <w:p w:rsidR="00D22C80" w:rsidRPr="00D22C80" w:rsidRDefault="00D22C80" w:rsidP="00D22C80">
      <w:pPr>
        <w:spacing w:after="0" w:line="240" w:lineRule="auto"/>
        <w:ind w:right="340" w:firstLine="36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7.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має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завершений характер (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виконання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заходів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gram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</w:t>
      </w:r>
      <w:proofErr w:type="gram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майбутньому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не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вимагатиме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прийняття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подальших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заходів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та  не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потребуватиме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додаткового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виділення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коштів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з бюджету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міста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Славутич):</w:t>
      </w:r>
    </w:p>
    <w:p w:rsidR="00D22C80" w:rsidRPr="00D22C80" w:rsidRDefault="00D22C80" w:rsidP="00D22C80">
      <w:pPr>
        <w:spacing w:before="120" w:after="0" w:line="240" w:lineRule="auto"/>
        <w:ind w:right="340" w:firstLine="357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так</w:t>
      </w:r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(але треба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відразу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враховувати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можливість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продовження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розвитку</w:t>
      </w:r>
      <w:proofErr w:type="spellEnd"/>
      <w:r w:rsidR="00AF17B8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проекту)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</w:t>
      </w:r>
    </w:p>
    <w:p w:rsidR="00D22C80" w:rsidRPr="00D22C80" w:rsidRDefault="00D22C80" w:rsidP="00D22C80">
      <w:pPr>
        <w:spacing w:before="120" w:after="0" w:line="240" w:lineRule="auto"/>
        <w:ind w:right="340" w:firstLine="357"/>
        <w:rPr>
          <w:rFonts w:ascii="Times New Roman" w:eastAsia="Calibri" w:hAnsi="Times New Roman" w:cs="Arial Unicode MS"/>
          <w:color w:val="000000"/>
          <w:sz w:val="24"/>
          <w:szCs w:val="24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(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о</w:t>
      </w:r>
      <w:r w:rsidR="0051090F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б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грунтування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неможливості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реалізації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заходів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протягом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встановленого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періоду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реалізації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)</w:t>
      </w:r>
      <w:r w:rsidR="000F4C4C">
        <w:rPr>
          <w:rFonts w:ascii="Helvetica" w:eastAsia="Calibri" w:hAnsi="Helvetica" w:cs="Arial Unicode MS"/>
          <w:color w:val="000000"/>
          <w:sz w:val="20"/>
          <w:szCs w:val="20"/>
          <w:lang w:val="ru-RU"/>
        </w:rPr>
        <w:t>.</w:t>
      </w:r>
    </w:p>
    <w:p w:rsidR="00D22C80" w:rsidRPr="00D22C80" w:rsidRDefault="00D22C80" w:rsidP="00D22C80">
      <w:pPr>
        <w:spacing w:before="120"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lastRenderedPageBreak/>
        <w:t xml:space="preserve">8.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не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суперечить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діючим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0F4061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програмам</w:t>
      </w:r>
      <w:proofErr w:type="spellEnd"/>
      <w:r w:rsidR="000F4061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0F4061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розвитку</w:t>
      </w:r>
      <w:proofErr w:type="spellEnd"/>
      <w:r w:rsidR="000F4061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="000F4061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міста</w:t>
      </w:r>
      <w:proofErr w:type="spellEnd"/>
      <w:r w:rsidR="000F4061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та не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дублює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завдання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які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передбачені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цими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програмами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і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плануються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для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реалізації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відповідний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бюджетний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рік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:</w:t>
      </w:r>
    </w:p>
    <w:p w:rsidR="00D22C80" w:rsidRPr="00D22C80" w:rsidRDefault="00D22C80" w:rsidP="00D22C80">
      <w:pPr>
        <w:spacing w:before="120" w:after="0" w:line="240" w:lineRule="auto"/>
        <w:ind w:right="340" w:firstLine="357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так 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             </w:t>
      </w:r>
    </w:p>
    <w:p w:rsidR="00D22C80" w:rsidRDefault="00D22C80" w:rsidP="00D22C80">
      <w:pPr>
        <w:spacing w:before="120" w:after="0" w:line="240" w:lineRule="auto"/>
        <w:ind w:right="340" w:firstLine="36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(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огрунтування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в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якій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частині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суперечить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вимогам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)</w:t>
      </w:r>
      <w:r w:rsidR="000F4C4C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.</w:t>
      </w:r>
    </w:p>
    <w:p w:rsidR="000F4C4C" w:rsidRPr="00D22C80" w:rsidRDefault="000F4C4C" w:rsidP="00D22C80">
      <w:pPr>
        <w:spacing w:before="120" w:after="0" w:line="240" w:lineRule="auto"/>
        <w:ind w:right="340" w:firstLine="36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tabs>
          <w:tab w:val="left" w:pos="1276"/>
        </w:tabs>
        <w:suppressAutoHyphens/>
        <w:spacing w:after="0" w:line="240" w:lineRule="auto"/>
        <w:jc w:val="both"/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9.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Реалізація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проєкту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не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планується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на землях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або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об’єктах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приватної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форми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власності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(</w:t>
      </w:r>
      <w:proofErr w:type="spellStart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>крім</w:t>
      </w:r>
      <w:proofErr w:type="spellEnd"/>
      <w:r w:rsidRPr="00D22C80">
        <w:rPr>
          <w:rFonts w:ascii="Helvetica" w:eastAsia="Times New Roman" w:hAnsi="Helvetica" w:cs="Arial Unicode MS"/>
          <w:color w:val="000000"/>
          <w:sz w:val="24"/>
          <w:szCs w:val="24"/>
          <w:lang w:val="ru-RU"/>
        </w:rPr>
        <w:t xml:space="preserve"> ОСББ):</w:t>
      </w:r>
    </w:p>
    <w:p w:rsidR="00D22C80" w:rsidRPr="00D22C80" w:rsidRDefault="00D22C80" w:rsidP="00D22C80">
      <w:pPr>
        <w:spacing w:before="120" w:after="0" w:line="240" w:lineRule="auto"/>
        <w:ind w:right="340" w:firstLine="357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так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                                     </w:t>
      </w:r>
    </w:p>
    <w:p w:rsidR="00D22C80" w:rsidRDefault="000F4C4C" w:rsidP="00D22C80">
      <w:pPr>
        <w:spacing w:before="120" w:after="0" w:line="240" w:lineRule="auto"/>
        <w:ind w:right="340" w:firstLine="357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</w:p>
    <w:p w:rsidR="000F4C4C" w:rsidRPr="00D22C80" w:rsidRDefault="000F4C4C" w:rsidP="00D22C80">
      <w:pPr>
        <w:spacing w:before="120" w:after="0" w:line="240" w:lineRule="auto"/>
        <w:ind w:right="340" w:firstLine="357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C447F9" w:rsidRDefault="00D22C80" w:rsidP="00D22C80">
      <w:pPr>
        <w:spacing w:after="0" w:line="240" w:lineRule="auto"/>
        <w:ind w:right="340"/>
        <w:jc w:val="both"/>
        <w:rPr>
          <w:rFonts w:ascii="Helvetica" w:eastAsia="Calibri" w:hAnsi="Helvetica" w:cs="Arial Unicode MS"/>
          <w:color w:val="000000"/>
          <w:spacing w:val="-2"/>
          <w:sz w:val="24"/>
          <w:szCs w:val="24"/>
        </w:rPr>
      </w:pPr>
      <w:r w:rsidRPr="00C447F9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10. </w:t>
      </w:r>
      <w:proofErr w:type="gramStart"/>
      <w:r w:rsidRPr="00C447F9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У</w:t>
      </w:r>
      <w:proofErr w:type="gramEnd"/>
      <w:r w:rsidRPr="00C447F9">
        <w:rPr>
          <w:rFonts w:ascii="Helvetica" w:eastAsia="Calibri" w:hAnsi="Helvetica" w:cs="Arial Unicode MS"/>
          <w:color w:val="000000"/>
          <w:sz w:val="24"/>
          <w:szCs w:val="24"/>
        </w:rPr>
        <w:t xml:space="preserve"> рамках </w:t>
      </w:r>
      <w:proofErr w:type="spellStart"/>
      <w:r w:rsidRPr="00C447F9">
        <w:rPr>
          <w:rFonts w:ascii="Helvetica" w:eastAsia="Calibri" w:hAnsi="Helvetica" w:cs="Arial Unicode MS"/>
          <w:color w:val="000000"/>
          <w:sz w:val="24"/>
          <w:szCs w:val="24"/>
        </w:rPr>
        <w:t>проєкту</w:t>
      </w:r>
      <w:proofErr w:type="spellEnd"/>
      <w:r w:rsidRPr="00C447F9">
        <w:rPr>
          <w:rFonts w:ascii="Helvetica" w:eastAsia="Calibri" w:hAnsi="Helvetica" w:cs="Arial Unicode MS"/>
          <w:color w:val="000000"/>
          <w:sz w:val="24"/>
          <w:szCs w:val="24"/>
        </w:rPr>
        <w:t xml:space="preserve"> не передбачено витрати на утримання та обслуговування у сумі, що перевищує вартість реалізації </w:t>
      </w:r>
      <w:proofErr w:type="spellStart"/>
      <w:r w:rsidRPr="00C447F9">
        <w:rPr>
          <w:rFonts w:ascii="Helvetica" w:eastAsia="Calibri" w:hAnsi="Helvetica" w:cs="Arial Unicode MS"/>
          <w:color w:val="000000"/>
          <w:sz w:val="24"/>
          <w:szCs w:val="24"/>
        </w:rPr>
        <w:t>проєкту</w:t>
      </w:r>
      <w:proofErr w:type="spellEnd"/>
      <w:r w:rsidRPr="00C447F9">
        <w:rPr>
          <w:rFonts w:ascii="Helvetica" w:eastAsia="Calibri" w:hAnsi="Helvetica" w:cs="Arial Unicode MS"/>
          <w:color w:val="000000"/>
          <w:sz w:val="24"/>
          <w:szCs w:val="24"/>
        </w:rPr>
        <w:t>;</w:t>
      </w:r>
    </w:p>
    <w:p w:rsidR="00D22C80" w:rsidRPr="00D22C80" w:rsidRDefault="00D22C80" w:rsidP="00D22C80">
      <w:pPr>
        <w:spacing w:before="120" w:after="0" w:line="240" w:lineRule="auto"/>
        <w:ind w:right="340" w:firstLine="357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так</w:t>
      </w:r>
      <w:r w:rsidR="00A6599F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(але </w:t>
      </w:r>
      <w:proofErr w:type="spellStart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да</w:t>
      </w:r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ний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тип проекту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потребує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утримання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вигляді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регулярного поточного ремонту</w:t>
      </w:r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обслуговування</w:t>
      </w:r>
      <w:proofErr w:type="spellEnd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вигляді</w:t>
      </w:r>
      <w:proofErr w:type="spellEnd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сплати</w:t>
      </w:r>
      <w:proofErr w:type="spellEnd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електричну</w:t>
      </w:r>
      <w:proofErr w:type="spellEnd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енергію</w:t>
      </w:r>
      <w:proofErr w:type="spellEnd"/>
      <w:r w:rsidR="00240D4D"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.</w:t>
      </w:r>
      <w:r w:rsidRP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Вартість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цього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залежить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здебільшого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від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терміну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експлуатації</w:t>
      </w:r>
      <w:proofErr w:type="spellEnd"/>
      <w:r w:rsidR="00240D4D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)</w:t>
      </w:r>
    </w:p>
    <w:p w:rsidR="00D22C80" w:rsidRPr="00D22C80" w:rsidRDefault="00D22C80" w:rsidP="00D22C80">
      <w:pPr>
        <w:spacing w:before="120" w:after="0" w:line="240" w:lineRule="auto"/>
        <w:ind w:right="340" w:firstLine="357"/>
        <w:jc w:val="both"/>
        <w:rPr>
          <w:rFonts w:ascii="Helvetica" w:eastAsia="Calibri" w:hAnsi="Helvetica" w:cs="Arial Unicode MS"/>
          <w:color w:val="000000"/>
          <w:sz w:val="24"/>
          <w:szCs w:val="24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ні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11.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Територія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/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земельна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ділянка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на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якій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відбуватиметься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запропонованого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:</w:t>
      </w:r>
    </w:p>
    <w:p w:rsidR="00D22C80" w:rsidRPr="000F4061" w:rsidRDefault="00D22C80" w:rsidP="00D22C80">
      <w:pPr>
        <w:spacing w:before="120"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</w:pPr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а) є </w:t>
      </w:r>
      <w:proofErr w:type="gram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такою</w:t>
      </w:r>
      <w:proofErr w:type="gram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, на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якій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можливо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здійснювати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реалізацію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відповідного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проєкту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за 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рахунок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коштів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бюджету </w:t>
      </w:r>
      <w:proofErr w:type="spellStart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міста</w:t>
      </w:r>
      <w:proofErr w:type="spellEnd"/>
      <w:r w:rsidRPr="000F4061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Славутича;</w:t>
      </w:r>
    </w:p>
    <w:p w:rsidR="00D22C80" w:rsidRPr="00D22C80" w:rsidRDefault="00D22C80" w:rsidP="00D22C80">
      <w:pPr>
        <w:spacing w:before="120" w:after="0" w:line="240" w:lineRule="auto"/>
        <w:ind w:right="340"/>
        <w:rPr>
          <w:rFonts w:ascii="Helvetica" w:eastAsia="Calibri" w:hAnsi="Helvetica" w:cs="Arial Unicode MS"/>
          <w:i/>
          <w:iCs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не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належить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до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переліку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територій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на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яких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можливо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здійснювати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реалізацію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відповідного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за 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рахунок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коштів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бюджету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міста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Славутич </w:t>
      </w:r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(</w:t>
      </w:r>
      <w:proofErr w:type="spellStart"/>
      <w:proofErr w:type="gramStart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об</w:t>
      </w:r>
      <w:proofErr w:type="gram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ґрунтування</w:t>
      </w:r>
      <w:proofErr w:type="spell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)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в) не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стосується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проєкту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.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12.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Витрати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за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кошторисом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,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призначеного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на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реалізацію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запропонованого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завдання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:</w:t>
      </w:r>
    </w:p>
    <w:p w:rsidR="00D22C80" w:rsidRPr="00D22C80" w:rsidRDefault="00D22C80" w:rsidP="00D22C80">
      <w:pPr>
        <w:spacing w:before="120"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без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додаткових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зауважень</w:t>
      </w:r>
      <w:proofErr w:type="spellEnd"/>
    </w:p>
    <w:p w:rsidR="00D22C80" w:rsidRPr="000839EB" w:rsidRDefault="00D22C80" w:rsidP="00D22C80">
      <w:pPr>
        <w:spacing w:before="120"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</w:pPr>
      <w:r w:rsidRPr="000839EB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б) з </w:t>
      </w:r>
      <w:proofErr w:type="spellStart"/>
      <w:r w:rsidRPr="000839EB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зауваженнями</w:t>
      </w:r>
      <w:proofErr w:type="spellEnd"/>
      <w:r w:rsidRPr="000839EB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(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необхідно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внести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або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уточнити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їх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використовуючи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для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обґрунтування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proofErr w:type="gram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дан</w:t>
      </w:r>
      <w:proofErr w:type="gram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і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,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наведені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в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таблиці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нижче</w:t>
      </w:r>
      <w:proofErr w:type="spellEnd"/>
      <w:r w:rsidRPr="007843E6">
        <w:rPr>
          <w:rFonts w:ascii="Helvetica" w:eastAsia="Calibri" w:hAnsi="Helvetica" w:cs="Arial Unicode MS"/>
          <w:color w:val="000000"/>
          <w:sz w:val="24"/>
          <w:szCs w:val="24"/>
          <w:u w:val="single"/>
          <w:lang w:val="ru-RU"/>
        </w:rPr>
        <w:t>)</w:t>
      </w:r>
      <w:r w:rsidRPr="000839EB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 xml:space="preserve"> </w:t>
      </w: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D22C80" w:rsidRPr="00D22C80" w:rsidTr="00281833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80" w:rsidRPr="00D22C80" w:rsidRDefault="00D22C80" w:rsidP="00D22C8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Arial Unicode MS"/>
                <w:b/>
                <w:bCs/>
                <w:color w:val="000000"/>
                <w:sz w:val="20"/>
                <w:szCs w:val="20"/>
                <w:lang w:val="en-US"/>
              </w:rPr>
              <w:t>Наймену-вання</w:t>
            </w:r>
            <w:proofErr w:type="spellEnd"/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Запропоноване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автором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проєкту</w:t>
            </w:r>
            <w:proofErr w:type="spellEnd"/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Пропозиція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експертної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групи</w:t>
            </w:r>
            <w:proofErr w:type="spellEnd"/>
          </w:p>
        </w:tc>
      </w:tr>
      <w:tr w:rsidR="00D22C80" w:rsidRPr="00D22C80" w:rsidTr="00281833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Необхідна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Ціна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одиницю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Необхідна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кількість</w:t>
            </w:r>
            <w:proofErr w:type="spellEnd"/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Ціна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одиницю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Вартість</w:t>
            </w:r>
            <w:proofErr w:type="spellEnd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2C8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val="en-US"/>
              </w:rPr>
              <w:t>грн</w:t>
            </w:r>
            <w:proofErr w:type="spellEnd"/>
          </w:p>
        </w:tc>
      </w:tr>
      <w:tr w:rsidR="00D22C80" w:rsidRPr="00D22C80" w:rsidTr="0028183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E56" w:rsidRPr="00002E56" w:rsidRDefault="00002E56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0839EB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0839EB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5E5DDB" w:rsidRDefault="00D22C80" w:rsidP="000839E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0839EB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  <w:tr w:rsidR="00D22C80" w:rsidRPr="00D22C80" w:rsidTr="00281833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2C80" w:rsidRPr="00D22C80" w:rsidRDefault="00D22C80" w:rsidP="00D22C80">
            <w:pPr>
              <w:spacing w:after="0" w:line="240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</w:p>
        </w:tc>
      </w:tr>
    </w:tbl>
    <w:p w:rsidR="00D22C80" w:rsidRPr="000839EB" w:rsidRDefault="00D22C80" w:rsidP="00D22C80">
      <w:pPr>
        <w:spacing w:after="0" w:line="240" w:lineRule="auto"/>
        <w:ind w:right="340"/>
        <w:jc w:val="both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823D5E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proofErr w:type="spellStart"/>
      <w:r w:rsidRPr="00823D5E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Загальна</w:t>
      </w:r>
      <w:proofErr w:type="spellEnd"/>
      <w:r w:rsidRPr="00823D5E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сума …………………….…... грн.</w:t>
      </w:r>
    </w:p>
    <w:p w:rsid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B33A92" w:rsidRDefault="00B33A92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B33A92" w:rsidRPr="00823D5E" w:rsidRDefault="00B33A92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proofErr w:type="spellStart"/>
      <w:r w:rsidRPr="00823D5E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Обґрунтування</w:t>
      </w:r>
      <w:proofErr w:type="spellEnd"/>
      <w:r w:rsidRPr="00823D5E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:</w:t>
      </w:r>
    </w:p>
    <w:p w:rsidR="00823D5E" w:rsidRPr="00823D5E" w:rsidRDefault="00823D5E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Pr="00885B71" w:rsidRDefault="00823D5E" w:rsidP="00D22C80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</w:rPr>
      </w:pPr>
      <w:r w:rsidRPr="00823D5E"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Є </w:t>
      </w:r>
      <w:r w:rsidR="00AF74DB"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великі зауваження щодо технічного рішення </w:t>
      </w:r>
      <w:r w:rsidR="00AF74DB" w:rsidRPr="00AF74DB">
        <w:rPr>
          <w:rFonts w:ascii="Helvetica" w:eastAsia="Calibri" w:hAnsi="Helvetica" w:cs="Arial Unicode MS"/>
          <w:b/>
          <w:color w:val="000000"/>
          <w:sz w:val="24"/>
          <w:szCs w:val="24"/>
        </w:rPr>
        <w:t>у вигляді монтажу прожекторів на фасаді будівлі</w:t>
      </w:r>
      <w:r w:rsidR="00B33A92"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 дитячого садочку</w:t>
      </w:r>
      <w:r w:rsidR="00AF74DB">
        <w:rPr>
          <w:rFonts w:ascii="Helvetica" w:eastAsia="Calibri" w:hAnsi="Helvetica" w:cs="Arial Unicode MS"/>
          <w:b/>
          <w:color w:val="000000"/>
          <w:sz w:val="24"/>
          <w:szCs w:val="24"/>
        </w:rPr>
        <w:t>.</w:t>
      </w:r>
      <w:r w:rsidR="00650356">
        <w:rPr>
          <w:rFonts w:ascii="Helvetica" w:eastAsia="Calibri" w:hAnsi="Helvetica" w:cs="Arial Unicode MS"/>
          <w:b/>
          <w:color w:val="000000"/>
          <w:sz w:val="24"/>
          <w:szCs w:val="24"/>
        </w:rPr>
        <w:t>(Див. загальний висновок нижче)</w:t>
      </w:r>
      <w:r w:rsidR="00AF74DB"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. </w:t>
      </w:r>
      <w:r w:rsidR="00B33A92">
        <w:rPr>
          <w:rFonts w:ascii="Helvetica" w:eastAsia="Calibri" w:hAnsi="Helvetica" w:cs="Arial Unicode MS"/>
          <w:b/>
          <w:color w:val="000000"/>
          <w:sz w:val="24"/>
          <w:szCs w:val="24"/>
        </w:rPr>
        <w:t>Але при зміні технічного рішення повністю зміниться кошторис. Тому давати детальні зауваження по існуючому кошторису немає сенсу.</w:t>
      </w:r>
    </w:p>
    <w:p w:rsidR="00823D5E" w:rsidRPr="005E5DDB" w:rsidRDefault="00823D5E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</w:rPr>
      </w:pPr>
    </w:p>
    <w:p w:rsid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</w:rPr>
        <w:t>13</w:t>
      </w:r>
      <w:r w:rsidRPr="005E5DDB">
        <w:rPr>
          <w:rFonts w:ascii="Helvetica" w:eastAsia="Calibri" w:hAnsi="Helvetica" w:cs="Arial Unicode MS"/>
          <w:color w:val="000000"/>
          <w:sz w:val="24"/>
          <w:szCs w:val="24"/>
        </w:rPr>
        <w:t xml:space="preserve">. Висновки і погодження/узгодження з іншими структурними підрозділами 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</w:rPr>
        <w:t xml:space="preserve">Славутицької міської ради та її виконавчих органів </w:t>
      </w:r>
      <w:r w:rsidRPr="00F64437">
        <w:rPr>
          <w:rFonts w:ascii="Helvetica" w:eastAsia="Calibri" w:hAnsi="Helvetica" w:cs="Arial Unicode MS"/>
          <w:color w:val="000000"/>
          <w:sz w:val="24"/>
          <w:szCs w:val="24"/>
        </w:rPr>
        <w:t xml:space="preserve">стосовно можливості реалізації завдання (наприклад, погодження з </w:t>
      </w:r>
      <w:r w:rsidRPr="00D22C80">
        <w:rPr>
          <w:rFonts w:ascii="Helvetica" w:eastAsia="Calibri" w:hAnsi="Helvetica" w:cs="Arial Unicode MS"/>
          <w:color w:val="000000"/>
          <w:sz w:val="24"/>
          <w:szCs w:val="24"/>
        </w:rPr>
        <w:t>відділо</w:t>
      </w:r>
      <w:r w:rsidRPr="00F64437">
        <w:rPr>
          <w:rFonts w:ascii="Helvetica" w:eastAsia="Calibri" w:hAnsi="Helvetica" w:cs="Arial Unicode MS"/>
          <w:color w:val="000000"/>
          <w:sz w:val="24"/>
          <w:szCs w:val="24"/>
        </w:rPr>
        <w:t xml:space="preserve">м архітектури, містобудування та інспектування, і </w:t>
      </w:r>
      <w:proofErr w:type="spellStart"/>
      <w:r w:rsidRPr="00F64437">
        <w:rPr>
          <w:rFonts w:ascii="Helvetica" w:eastAsia="Calibri" w:hAnsi="Helvetica" w:cs="Arial Unicode MS"/>
          <w:color w:val="000000"/>
          <w:sz w:val="24"/>
          <w:szCs w:val="24"/>
        </w:rPr>
        <w:t>т.д</w:t>
      </w:r>
      <w:proofErr w:type="spellEnd"/>
      <w:r w:rsidRPr="00F64437">
        <w:rPr>
          <w:rFonts w:ascii="Helvetica" w:eastAsia="Calibri" w:hAnsi="Helvetica" w:cs="Arial Unicode MS"/>
          <w:color w:val="000000"/>
          <w:sz w:val="24"/>
          <w:szCs w:val="24"/>
        </w:rPr>
        <w:t>.),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</w:t>
      </w:r>
      <w:r w:rsidR="00F64437" w:rsidRPr="00F64437">
        <w:rPr>
          <w:rFonts w:ascii="Helvetica" w:eastAsia="Calibri" w:hAnsi="Helvetica" w:cs="Arial Unicode MS"/>
          <w:color w:val="000000"/>
          <w:sz w:val="24"/>
          <w:szCs w:val="24"/>
        </w:rPr>
        <w:t xml:space="preserve"> ділянки/території або будинку.</w:t>
      </w:r>
    </w:p>
    <w:p w:rsidR="0025620C" w:rsidRDefault="0025620C" w:rsidP="00D22C80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</w:rPr>
      </w:pPr>
    </w:p>
    <w:p w:rsidR="0025620C" w:rsidRPr="007C2690" w:rsidRDefault="0025620C" w:rsidP="00D22C80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</w:rPr>
      </w:pPr>
      <w:r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Погодження з </w:t>
      </w:r>
      <w:r w:rsidRPr="0025620C">
        <w:rPr>
          <w:rFonts w:ascii="Helvetica" w:eastAsia="Calibri" w:hAnsi="Helvetica" w:cs="Arial Unicode MS"/>
          <w:b/>
          <w:color w:val="000000"/>
          <w:sz w:val="24"/>
          <w:szCs w:val="24"/>
        </w:rPr>
        <w:t>Управління</w:t>
      </w:r>
      <w:r>
        <w:rPr>
          <w:rFonts w:ascii="Helvetica" w:eastAsia="Calibri" w:hAnsi="Helvetica" w:cs="Arial Unicode MS"/>
          <w:b/>
          <w:color w:val="000000"/>
          <w:sz w:val="24"/>
          <w:szCs w:val="24"/>
        </w:rPr>
        <w:t>м</w:t>
      </w:r>
      <w:r w:rsidRPr="0025620C"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 інфраструктури та капітального будівництва</w:t>
      </w:r>
      <w:r w:rsidR="00F47429">
        <w:rPr>
          <w:rFonts w:ascii="Helvetica" w:eastAsia="Calibri" w:hAnsi="Helvetica" w:cs="Arial Unicode MS"/>
          <w:b/>
          <w:color w:val="000000"/>
          <w:sz w:val="24"/>
          <w:szCs w:val="24"/>
        </w:rPr>
        <w:t xml:space="preserve"> на предмет відповідності намірів кошторису </w:t>
      </w:r>
      <w:r>
        <w:rPr>
          <w:rFonts w:ascii="Helvetica" w:eastAsia="Calibri" w:hAnsi="Helvetica" w:cs="Arial Unicode MS"/>
          <w:b/>
          <w:color w:val="000000"/>
          <w:sz w:val="24"/>
          <w:szCs w:val="24"/>
        </w:rPr>
        <w:t>- обов’язкове.</w:t>
      </w:r>
    </w:p>
    <w:p w:rsidR="00D22C80" w:rsidRPr="009D5A3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</w:rPr>
      </w:pPr>
    </w:p>
    <w:p w:rsidR="00D22C80" w:rsidRPr="001A76E1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</w:rPr>
      </w:pPr>
      <w:r w:rsidRPr="00D22C80">
        <w:rPr>
          <w:rFonts w:ascii="Times New Roman" w:eastAsia="Calibri" w:hAnsi="Times New Roman" w:cs="Arial Unicode MS"/>
          <w:color w:val="000000"/>
          <w:sz w:val="24"/>
          <w:szCs w:val="24"/>
        </w:rPr>
        <w:t>14</w:t>
      </w:r>
      <w:r w:rsidRPr="001A76E1">
        <w:rPr>
          <w:rFonts w:ascii="Helvetica" w:eastAsia="Calibri" w:hAnsi="Helvetica" w:cs="Arial Unicode MS"/>
          <w:color w:val="000000"/>
          <w:sz w:val="24"/>
          <w:szCs w:val="24"/>
        </w:rPr>
        <w:t xml:space="preserve">. Висновок щодо внесення </w:t>
      </w:r>
      <w:proofErr w:type="spellStart"/>
      <w:r w:rsidRPr="001A76E1">
        <w:rPr>
          <w:rFonts w:ascii="Helvetica" w:eastAsia="Calibri" w:hAnsi="Helvetica" w:cs="Arial Unicode MS"/>
          <w:color w:val="000000"/>
          <w:sz w:val="24"/>
          <w:szCs w:val="24"/>
        </w:rPr>
        <w:t>проєкту</w:t>
      </w:r>
      <w:proofErr w:type="spellEnd"/>
      <w:r w:rsidRPr="001A76E1">
        <w:rPr>
          <w:rFonts w:ascii="Helvetica" w:eastAsia="Calibri" w:hAnsi="Helvetica" w:cs="Arial Unicode MS"/>
          <w:color w:val="000000"/>
          <w:sz w:val="24"/>
          <w:szCs w:val="24"/>
        </w:rPr>
        <w:t xml:space="preserve"> до реєстру проєктів, які допускаються до голосування</w:t>
      </w:r>
      <w:r w:rsidRPr="001A76E1">
        <w:rPr>
          <w:rFonts w:ascii="Helvetica" w:eastAsia="Calibri" w:hAnsi="Helvetica" w:cs="Arial Unicode MS"/>
          <w:b/>
          <w:bCs/>
          <w:color w:val="000000"/>
          <w:sz w:val="24"/>
          <w:szCs w:val="24"/>
        </w:rPr>
        <w:t xml:space="preserve"> </w:t>
      </w:r>
      <w:r w:rsidRPr="001A76E1">
        <w:rPr>
          <w:rFonts w:ascii="Helvetica" w:eastAsia="Calibri" w:hAnsi="Helvetica" w:cs="Arial Unicode MS"/>
          <w:color w:val="000000"/>
          <w:sz w:val="20"/>
          <w:szCs w:val="20"/>
        </w:rPr>
        <w:t>(</w:t>
      </w:r>
      <w:r w:rsidRPr="001A76E1">
        <w:rPr>
          <w:rFonts w:ascii="Helvetica" w:eastAsia="Calibri" w:hAnsi="Helvetica" w:cs="Arial Unicode MS"/>
          <w:i/>
          <w:iCs/>
          <w:color w:val="000000"/>
          <w:sz w:val="20"/>
          <w:szCs w:val="20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1A76E1">
        <w:rPr>
          <w:rFonts w:ascii="Helvetica" w:eastAsia="Calibri" w:hAnsi="Helvetica" w:cs="Arial Unicode MS"/>
          <w:color w:val="000000"/>
          <w:sz w:val="20"/>
          <w:szCs w:val="20"/>
        </w:rPr>
        <w:t>):</w:t>
      </w:r>
    </w:p>
    <w:p w:rsidR="00D22C80" w:rsidRPr="001A76E1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</w:rPr>
      </w:pPr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а) </w:t>
      </w:r>
      <w:proofErr w:type="spellStart"/>
      <w:r w:rsidRPr="004A02C7">
        <w:rPr>
          <w:rFonts w:ascii="Helvetica" w:eastAsia="Calibri" w:hAnsi="Helvetica" w:cs="Arial Unicode MS"/>
          <w:b/>
          <w:color w:val="000000"/>
          <w:sz w:val="24"/>
          <w:szCs w:val="24"/>
          <w:u w:val="single"/>
          <w:lang w:val="ru-RU"/>
        </w:rPr>
        <w:t>позитивний</w:t>
      </w:r>
      <w:proofErr w:type="spellEnd"/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б) 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негативний</w:t>
      </w:r>
      <w:proofErr w:type="spellEnd"/>
    </w:p>
    <w:p w:rsidR="00D22C80" w:rsidRP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22C80" w:rsidRDefault="00D22C80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Обґрунтування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/</w:t>
      </w:r>
      <w:proofErr w:type="spellStart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зауваження</w:t>
      </w:r>
      <w:proofErr w:type="spellEnd"/>
      <w:r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:</w:t>
      </w:r>
    </w:p>
    <w:p w:rsidR="00A0120C" w:rsidRPr="00D22C80" w:rsidRDefault="00A0120C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</w:p>
    <w:p w:rsidR="00DF126E" w:rsidRPr="00DF126E" w:rsidRDefault="00DF126E" w:rsidP="00DF126E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</w:pPr>
      <w:proofErr w:type="spellStart"/>
      <w:proofErr w:type="gram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</w:t>
      </w:r>
      <w:proofErr w:type="gram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ідтримую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саму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ціль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проекту та готов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надати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будь-яку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допомогу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але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повністю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підтримую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технічне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рішення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вигляді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монтажу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прожекторів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фасаді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будівлі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повністю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неправильно для 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території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дитячого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садка.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Прожектори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як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елементи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спрямованного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яскравого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прямого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світла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використовуються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там, де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потрібно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наглядати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за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територією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а не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користуватися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нею. І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працюють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вони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саме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для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наглядача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а не для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користувача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Саме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тому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територія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що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прожекторами,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завжди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має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образ двору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в'язниці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Існує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багато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факторів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комфортності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якості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світла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Якщо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спростити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складну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тему до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нашого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випадку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то прожекторами ми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отримаємо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дуже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великий контраст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між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зоною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 зоною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навкруги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показник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контрастності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буде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такий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що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по-перше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перехожий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майже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нічого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 буде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бачити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за межами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зони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світла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Не буде видно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ані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територію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садочка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поза «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плямою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» </w:t>
      </w:r>
      <w:proofErr w:type="spellStart"/>
      <w:proofErr w:type="gram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св</w:t>
      </w:r>
      <w:proofErr w:type="gram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ітла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ані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самої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чудової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будівлі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фоні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дуже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яскравих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крожекторів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по-друге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виходячи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з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зони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користувач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якийсь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час буде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ефект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сліпоти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некомфортно і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навіть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небезпечно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Другий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негативний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фактор –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тип прямого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чи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відкритих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діодів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». Як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мінімум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елементи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повинні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бути за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матовим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розсіювачем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а як максимум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світло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повинно бути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відбиваючим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Характер,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якість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 температура </w:t>
      </w:r>
      <w:proofErr w:type="spellStart"/>
      <w:proofErr w:type="gram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св</w:t>
      </w:r>
      <w:proofErr w:type="gram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ітла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–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дуже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важливий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показник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 просто для комфорту, а й для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здоров'я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людини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Особливо, коли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мова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йде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про дитячий садок. І особливо для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дітей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зниженим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зором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яким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є закладу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дошкільної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№6 "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Крунк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". І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третє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–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естетичний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момент.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Прожектори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і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їх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елементи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кріплення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фасаді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будівлі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–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погано з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lastRenderedPageBreak/>
        <w:t>архітектурної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точки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зору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будівля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садочку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Крунк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» -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архітектура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якою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ми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пишаємось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</w:t>
      </w:r>
    </w:p>
    <w:p w:rsidR="003B6F46" w:rsidRDefault="00DF126E" w:rsidP="00DF126E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</w:pPr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Тому я рекомендую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застосовувати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паркові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»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ліхтарі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на опорах, як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 дарма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було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запроектовано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ще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при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будівництві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садочка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В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ідеалі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із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застосуванням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відбивача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конструкції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ліхтаря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щоб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отримати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максимально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комфортне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Не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обов'язково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тільки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цим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проектом Бюджету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участі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охопити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одразу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все.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Це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нереально з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урахуванням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кошторису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Але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обов'язково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відразу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робити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правильно, комфортно і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безпечно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щоб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була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змога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продовжити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оновлювати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зовнышнє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освітлення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«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Крунку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» аж до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його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повної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реіновації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. Готов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надати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будь-яку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проектну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та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консультаційну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допомогу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в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реалізації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>цього</w:t>
      </w:r>
      <w:proofErr w:type="spellEnd"/>
      <w:r w:rsidRPr="00DF126E"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  <w:t xml:space="preserve"> проекту.</w:t>
      </w:r>
    </w:p>
    <w:p w:rsidR="003B6F46" w:rsidRPr="00A0120C" w:rsidRDefault="003B6F46" w:rsidP="00D22C80">
      <w:pPr>
        <w:spacing w:after="0" w:line="240" w:lineRule="auto"/>
        <w:ind w:right="340"/>
        <w:rPr>
          <w:rFonts w:ascii="Helvetica" w:eastAsia="Calibri" w:hAnsi="Helvetica" w:cs="Arial Unicode MS"/>
          <w:b/>
          <w:color w:val="000000"/>
          <w:sz w:val="24"/>
          <w:szCs w:val="24"/>
          <w:lang w:val="ru-RU"/>
        </w:rPr>
      </w:pPr>
    </w:p>
    <w:p w:rsidR="00D22C80" w:rsidRPr="00D22C80" w:rsidRDefault="003B6F46" w:rsidP="00D22C80">
      <w:pPr>
        <w:spacing w:after="0" w:line="240" w:lineRule="auto"/>
        <w:ind w:right="340"/>
        <w:rPr>
          <w:rFonts w:ascii="Helvetica" w:eastAsia="Calibri" w:hAnsi="Helvetica" w:cs="Arial Unicode MS"/>
          <w:color w:val="000000"/>
          <w:sz w:val="24"/>
          <w:szCs w:val="24"/>
          <w:lang w:val="ru-RU"/>
        </w:rPr>
      </w:pPr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02.12.2021</w:t>
      </w:r>
      <w:r w:rsidR="00D22C80" w:rsidRPr="00D22C80"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</w:t>
      </w:r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                ______________                       </w:t>
      </w:r>
      <w:proofErr w:type="spellStart"/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Дмитро</w:t>
      </w:r>
      <w:proofErr w:type="spellEnd"/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Helvetica" w:eastAsia="Calibri" w:hAnsi="Helvetica" w:cs="Arial Unicode MS"/>
          <w:color w:val="000000"/>
          <w:sz w:val="24"/>
          <w:szCs w:val="24"/>
          <w:lang w:val="ru-RU"/>
        </w:rPr>
        <w:t>Баглаєв</w:t>
      </w:r>
      <w:proofErr w:type="spellEnd"/>
    </w:p>
    <w:p w:rsidR="00D22C80" w:rsidRPr="00D22C80" w:rsidRDefault="00D22C80" w:rsidP="003B6F46">
      <w:pPr>
        <w:spacing w:after="0" w:line="240" w:lineRule="auto"/>
        <w:ind w:right="98"/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</w:pPr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                                                           </w:t>
      </w:r>
      <w:r w:rsidR="003B6F46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     </w:t>
      </w:r>
      <w:proofErr w:type="spellStart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Підпис</w:t>
      </w:r>
      <w:proofErr w:type="spellEnd"/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    </w:t>
      </w:r>
      <w:r w:rsidR="003B6F46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                             </w:t>
      </w:r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 </w:t>
      </w:r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</w:rPr>
        <w:t xml:space="preserve">        </w:t>
      </w:r>
      <w:r w:rsidRPr="00D22C80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 </w:t>
      </w:r>
      <w:r w:rsidR="003B6F46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 xml:space="preserve">гол. </w:t>
      </w:r>
      <w:proofErr w:type="spellStart"/>
      <w:r w:rsidR="003B6F46">
        <w:rPr>
          <w:rFonts w:ascii="Helvetica" w:eastAsia="Calibri" w:hAnsi="Helvetica" w:cs="Arial Unicode MS"/>
          <w:i/>
          <w:iCs/>
          <w:color w:val="000000"/>
          <w:sz w:val="20"/>
          <w:szCs w:val="20"/>
          <w:lang w:val="ru-RU"/>
        </w:rPr>
        <w:t>архітектор</w:t>
      </w:r>
      <w:proofErr w:type="spellEnd"/>
    </w:p>
    <w:p w:rsidR="00C359D8" w:rsidRPr="00D22C80" w:rsidRDefault="00C359D8">
      <w:pPr>
        <w:rPr>
          <w:lang w:val="ru-RU"/>
        </w:rPr>
      </w:pPr>
    </w:p>
    <w:sectPr w:rsidR="00C359D8" w:rsidRPr="00D2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80"/>
    <w:rsid w:val="00002E56"/>
    <w:rsid w:val="00005A33"/>
    <w:rsid w:val="000839EB"/>
    <w:rsid w:val="000F4061"/>
    <w:rsid w:val="000F4C4C"/>
    <w:rsid w:val="00131902"/>
    <w:rsid w:val="001A76E1"/>
    <w:rsid w:val="00240D4D"/>
    <w:rsid w:val="0025620C"/>
    <w:rsid w:val="00287C95"/>
    <w:rsid w:val="0030656E"/>
    <w:rsid w:val="003B6F46"/>
    <w:rsid w:val="004720E4"/>
    <w:rsid w:val="004A02C7"/>
    <w:rsid w:val="0051090F"/>
    <w:rsid w:val="005A1F34"/>
    <w:rsid w:val="005E5DDB"/>
    <w:rsid w:val="00650356"/>
    <w:rsid w:val="007843E6"/>
    <w:rsid w:val="007C2690"/>
    <w:rsid w:val="00823D5E"/>
    <w:rsid w:val="00885B71"/>
    <w:rsid w:val="0089764B"/>
    <w:rsid w:val="008D5239"/>
    <w:rsid w:val="008F624C"/>
    <w:rsid w:val="009A3E1B"/>
    <w:rsid w:val="009D5A30"/>
    <w:rsid w:val="00A0120C"/>
    <w:rsid w:val="00A47E56"/>
    <w:rsid w:val="00A6599F"/>
    <w:rsid w:val="00AF17B8"/>
    <w:rsid w:val="00AF74DB"/>
    <w:rsid w:val="00B33A92"/>
    <w:rsid w:val="00C359D8"/>
    <w:rsid w:val="00C447F9"/>
    <w:rsid w:val="00D22C80"/>
    <w:rsid w:val="00DF126E"/>
    <w:rsid w:val="00E23D05"/>
    <w:rsid w:val="00EB7777"/>
    <w:rsid w:val="00F47429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4446</Words>
  <Characters>2535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Марина П. Нестеренко</cp:lastModifiedBy>
  <cp:revision>2</cp:revision>
  <dcterms:created xsi:type="dcterms:W3CDTF">2021-12-28T08:14:00Z</dcterms:created>
  <dcterms:modified xsi:type="dcterms:W3CDTF">2021-12-28T08:14:00Z</dcterms:modified>
</cp:coreProperties>
</file>